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2D03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bookmarkStart w:id="0" w:name="_GoBack"/>
      <w:bookmarkEnd w:id="0"/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Kierownik Jednostki Samorządu Terytorialnego (dalej JST)  - w rozumieniu art. 33 ust. 3 Ustawy o samorządzie gminnym (Dz.U.2018.994 tj. z dnia 2018.05.24)</w:t>
      </w:r>
    </w:p>
    <w:p w14:paraId="5DDA319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6AD010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wnioskodawcy/współwnioskodawcy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Data dostarczenia - zgodna z dyspozycją art. 61 pkt. 2 Ustawy Kodeks Cywilny (Dz.U.2018.1025 tj. z dnia 2018.05.29)</w:t>
      </w:r>
    </w:p>
    <w:p w14:paraId="060DA34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43E32B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Preambuła Wniosku: </w:t>
      </w:r>
    </w:p>
    <w:p w14:paraId="712D42D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Art. 7 ust. 1 pkt. 3 Ustawy z dnia 8 marca 1990 r. o samorządzie gminnym (Dz.U.2018.994 tj. z dnia 2018.05.24)  - nakazuje Wójtom/Burmistrzom/Prezydentom - w ramach zadań własnych - dbać o utrzymanie czystości na terenie Gminy. Tymczasem jak wynika z naszych poprzednich akcji wnioskowania - ilość skarg mieszkańców na ten obszar wypełniania zadań publicznych - z roku na rok rośnie. </w:t>
      </w:r>
    </w:p>
    <w:p w14:paraId="706B200D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 wynika z odpowiedzi na nasze poprzednie akcje wnioskowania - park maszynowy w Gminach jest przestarzały z duża emisją wtórną pyłów PM10, etc. </w:t>
      </w:r>
    </w:p>
    <w:p w14:paraId="58B9980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opinii Wnioskodawcy : </w:t>
      </w:r>
    </w:p>
    <w:p w14:paraId="6309D70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Ostatnie działania sfer rządowych - w skali macro - zmierzające do ograniczenia zanieczyszczenia środowiska - są bardzo ciekawe i kompleksowe - jednakże  - w opinii wnioskodawcy - w skali micro (Gminy/Miasta) nie zawsze - są w stanie sprostać oczekiwaniom mieszkańców w tej mierze. W miastach takich jak Kraków, czy Rybnik - sytuacja jest dramatyczna - o czym informują media oraz wszelkiego rodzaju zestawienia unijne. </w:t>
      </w:r>
    </w:p>
    <w:p w14:paraId="0B8BE26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078F9E9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Ustawodawca stara się zmienić ten stan faktyczny - choćby poprzez 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Ustawę z dnia 11 stycznia 2018 r. o elektromobilności i paliwach alternatywnych (Dz.U.2018.317 z 2018.02.07). </w:t>
      </w:r>
    </w:p>
    <w:p w14:paraId="0C18227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Dzięki przepisom przedmiotowej ustawy -  po upływie przewidzianego vacatio legis - znacznie wzrośnie udział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pojazdów elektrycznych oraz pojazdów napędzanych gazem ziemnym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ramach floty pojazdów wykorzystywanych przez Gminę/Miasto do realizacji zadań publicznych.</w:t>
      </w:r>
    </w:p>
    <w:p w14:paraId="14EFA36D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85D3ECD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Dlatego troską każdego Obywatela oraz Podmiotu gospodarczego - zajmującego się ex professo rzeczoną problematyką powinno być promowanie ekologicznych rozwiązań w tym obszarze. </w:t>
      </w:r>
    </w:p>
    <w:p w14:paraId="3C3F0CC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Natomiast na Decydentach ciąży obowiązek wybrania rozwiązań najbardziej efektywnych z punktu wydatkowania publicznych pieniędzy i zachowania zasad uczciwej konkurencji. </w:t>
      </w:r>
    </w:p>
    <w:p w14:paraId="59D9DAA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5A6008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Pro forma - pozwalamy sobie przytoczyć - wszystkim dobrze znany - odpowiedni zapis Konstytucji RP:</w:t>
      </w:r>
    </w:p>
    <w:p w14:paraId="1C6EF5F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Art. 74. Ochrona środowiska jako obowiązek władz publicznych</w:t>
      </w:r>
    </w:p>
    <w:p w14:paraId="67DDC92F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1. 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Władze publiczne prowadzą politykę zapewniającą bezpieczeństwo ekologiczne współczesnemu i przyszłym pokoleniom.</w:t>
      </w:r>
    </w:p>
    <w:p w14:paraId="427BF77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2. Ochrona środowiska jest obowiązkiem władz publicznych.</w:t>
      </w:r>
    </w:p>
    <w:p w14:paraId="28D1D04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3. Każdy ma prawo do informacji o stanie i ochronie środowiska.</w:t>
      </w:r>
    </w:p>
    <w:p w14:paraId="142FD5D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4.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Władze publiczne wspierają działania obywateli na rzecz ochrony i poprawy stanu środowiska.</w:t>
      </w:r>
    </w:p>
    <w:p w14:paraId="0A2A51E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493B28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134A8B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C38DC0D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związku z powyższym: </w:t>
      </w:r>
    </w:p>
    <w:p w14:paraId="0C5ED6B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D5ED57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§1) Na mocy art. 61 Konstytucji RP, w trybie art. 6 ust. 1 pkt. 1 lit c Ustawy z dnia 6 września o dostępie do informacji publicznej (Dz.U.2016.1764 tj. z 2016.10.26) wnosimy o udzielenie informacji publicznej w przedmiocie  -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wyszczególnienia parku maszynowego - przeznaczonego do zadań oczyszczania Gminy. (pojazdy, rok produkcji, dmc – dopuszczalna masa całkowita, etc.) </w:t>
      </w:r>
    </w:p>
    <w:p w14:paraId="2A2FDA3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lastRenderedPageBreak/>
        <w:t>W przypadku jeśli te zadania leżą w zakresie kompetencji Jednostki Organizacyjnej, na którą Gmina delegowała rzeczone kompetencje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wnosimy o przesłanie niniejszego wniosku do przedmiotowej Jednostki - co może nastąpić inter alia  na podstawie art. 65 KPA.  </w:t>
      </w:r>
    </w:p>
    <w:p w14:paraId="08D2913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Czy maszyny te posiadają wymagane certyfikaty unijne - gwarantujące brak pylenia podczas pracy (problem PM10) ? </w:t>
      </w:r>
    </w:p>
    <w:p w14:paraId="11190D9F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 Na mocy wyżej wzmiankowanych przepisów -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o podanie danych kontaktowych (imię i nazwisko, stanowisko, adres e-mail, nr telefonu) Urzędnika  który w zakresie powierzonych mu kompetencji nadzoruje realizację zadania własnego gminy określonego w art. 7 ust. 1 pkt. 3 Ustawy z dnia 8 marca 1990 r. o samorządzie gminnym (Dz.U.2018.994 tj. z dnia 2018.05.24) ?</w:t>
      </w:r>
    </w:p>
    <w:p w14:paraId="092C5A2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Wnioskodawca ma na myśli zadania własne gminy w obszarze utrzymania czystości i porządku na terenie gminy. </w:t>
      </w:r>
    </w:p>
    <w:p w14:paraId="058BC91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§2a) Na mocy art. 61 Konstytucji RP, w trybie art. 6 ust. 1 pkt. 1 lit a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(zamierzenia władzy Ustawodawczej)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Ustawy z dnia 6 września o dostępie do informacji publicznej (Dz.U.2016.1764 tj. z 2016.10.26) -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o udzielenie informacji kiedy planowane jest kolejne postępowanie przetargowe w tym obszarze. </w:t>
      </w:r>
    </w:p>
    <w:p w14:paraId="5EAE23F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9A58AF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ED0612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Osnowa Wniosku:</w:t>
      </w:r>
    </w:p>
    <w:p w14:paraId="5B2CA71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pozwala sobie zwrócić uwagę Decydentów,  na wzmiankowane przepisy gdyż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z uprzednio uzyskiwanych przez Wnioskodawcę odpowiedzi wynika że sytuacja w tym obszarze - pozostawia wiele do życzenia. </w:t>
      </w:r>
    </w:p>
    <w:p w14:paraId="5B1393A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 otrzymanych odpowiedzi wynika, że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Gminy/Miasta lub jednostki organizacyjne, którym gmina powierzyła wypełnianie zadań związanych z tym obszarem działalności publicznej - często posiadają przestrzały park maszynowy, paliwożerne pojazdy -  powodujące olbrzymią emisję wtórną - powstającą szczególnie - przy wykonywaniu zadań związanych z czyszczeniem ulic, etc.   </w:t>
      </w:r>
    </w:p>
    <w:p w14:paraId="1913FCC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</w:t>
      </w:r>
    </w:p>
    <w:p w14:paraId="2ED638D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Tymczasem nowoczesne rozwiązania - stosowane w Krajach najbardziej rozwiniętych w pojazdach wykorzystujących zasilane sprężonym gazem ziemnym CNG lub skroplonym gazem ziemnym LNG - charakteryzują się:</w:t>
      </w:r>
    </w:p>
    <w:p w14:paraId="6B4F46F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dużą czystością spalin</w:t>
      </w:r>
    </w:p>
    <w:p w14:paraId="5B61D6F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niską emisją wtórną </w:t>
      </w:r>
    </w:p>
    <w:p w14:paraId="53813B0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zmniejszonym poziomem hałasu - dzięki temu część pracy można wykonać wcześnie rano lub późnym wieczorem, unikając korków, a nie budząc mieszkańców. </w:t>
      </w:r>
    </w:p>
    <w:p w14:paraId="1FC1EE8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- w skali makro - co wydaje się niezwykle istotne - pozwalają na dywersyfikację źródeł zapotrzebowania Kraju w paliwa - zmniejszając zależność od ropy, etc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 </w:t>
      </w:r>
    </w:p>
    <w:p w14:paraId="6DE7B3D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CEB04F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Zainteresowanie tym obszarem jest nie tylko prawem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ale i obowiązkiem każdego Obywatela i podmiotu biorącego udział w funkcjonowaniu życia publicznego i w obrocie gospodarczym. </w:t>
      </w:r>
    </w:p>
    <w:p w14:paraId="0F29501F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EF35C2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1923021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6F12D4A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 - co wnioskodawca starał się powyżej udowodnić.  </w:t>
      </w:r>
    </w:p>
    <w:p w14:paraId="40744D3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48C3860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II - Petycja Odrębna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oznaczony jako  I    i odrębną petycję oznaczoną II  - vide -  J. Borkowski (w:) B. Adamiak, J. Borkowski, Kodeks postępowania…, s. 668; por. także art. 12 ust. 1 komentowanej ustawy - dostępne w sieci Internet.  </w:t>
      </w:r>
    </w:p>
    <w:p w14:paraId="0FF8CFB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744B8C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II.1)  W trybie Ustawy o petycjach (Dz.U.2018.870 tj. z dnia 2018.05.10)  - 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biorąc pod uwagę, iż czyste środowisko i zmniejszenie tzw. emisji wtórej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należy z pewnością do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wartości 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lastRenderedPageBreak/>
        <w:t>wymagających szczególnej ochrony w imię dobra wspólnego, mieszczących się w zakresie zadań i kompetencji adresata petycji 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wnosimy o: </w:t>
      </w:r>
    </w:p>
    <w:p w14:paraId="02709CD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Zaplanowanie postępowania w trybie Ustawy prawo zamówień publicznych, którego przedmiotem będzie modernizacja parku maszynowego z uwzględnieniem dywersyfikacji wykorzystywanego paliwa - a co za tym idzie - zwiększenie udziału bardziej ekologicznych paliw - typu - skroplony gaz ziemny, etc. </w:t>
      </w:r>
    </w:p>
    <w:p w14:paraId="353D4D4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BC98119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ABY NASZA PETYCJA NIE BYŁA W ŻADNYM RAZIE ŁĄCZONA Z PÓŹNIEJSZYM trybem zamówienia  nie musimy dodawać, że mamy nadzieję, iż postępowanie będzie prowadzone z uwzględnieniem zasad uczciwej konkurencji - i o wyborze oferenta będą decydować jedynie ustalone przez decydentów kryteria związane inter alia z bezpieczeństwem oraz cena.  </w:t>
      </w:r>
    </w:p>
    <w:p w14:paraId="4C6A555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65848A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II.2)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23E870B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739A10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Dodatkowo - aby zachować pełną jawność i transparentność działania – przewidujemy publikację wyników wnioskowania oraz wybranych odpowiedzi – w naszym portalu www.gmina.pl  </w:t>
      </w:r>
    </w:p>
    <w:p w14:paraId="68E292D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728C03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161C91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 efektywne-oczyszcznie@samorzad.pl</w:t>
      </w:r>
    </w:p>
    <w:p w14:paraId="2F6CD83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§4) Wnosimy o to, aby odpowiedź w  przedmiocie powyższych pytań złożonych na mocy art. 61 Konstytucji RP w związku z art.  241 KPA, została udzielona - zwrotnie na adres e-mail efektywne-oczyszczanie@samorzad.pl - stosownie do wytycznych Ustawy z dnia 5 września 2016 r. o usługach zaufania oraz identyfikacji elektronicznej (Dz.U.2016.1579 dnia 2016.09.29)</w:t>
      </w:r>
    </w:p>
    <w:p w14:paraId="7DAF93C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3C5961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5E1C6F09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Wnioskodawca:</w:t>
      </w:r>
    </w:p>
    <w:p w14:paraId="03DC955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14:paraId="4059379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14:paraId="39B67CA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Prezes Zarządu: Adam Szulc</w:t>
      </w:r>
    </w:p>
    <w:p w14:paraId="28D9534F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345DD777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0F1FBAF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14:paraId="4F53405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Kapitał Zakładowy: 222.000,00 PLN  </w:t>
      </w:r>
    </w:p>
    <w:p w14:paraId="47D7F118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4248F4F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3EB94D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Dodatkowe informacje:</w:t>
      </w:r>
    </w:p>
    <w:p w14:paraId="7FBA749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1 Ustawy o petycjach (Dz.U.2014.1195 z dnia 2014.09.05) -  osobą reprezentująca Podmiot wnoszący petycję - jest Prezes Zarządu Adam Szulc</w:t>
      </w:r>
    </w:p>
    <w:p w14:paraId="2F16C4C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 efektywne-oczyszczanie@samorzad.pl</w:t>
      </w:r>
    </w:p>
    <w:p w14:paraId="1788DC7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 Petycji - jest Organ ujawniony w komparycji - jednoznacznie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identyfikowalny  za pomocą uzyskanego z Biuletynu Informacji Publicznej Urzędu - adresu e-mail !</w:t>
      </w:r>
    </w:p>
    <w:p w14:paraId="787F967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1BBC15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AF4574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14:paraId="7AC44B1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14:paraId="5782134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W opinii Wnioskodawcy Urząd powinien w zależności od dokonanej interpretacji treści pisma  - procedować nasze wnioski  -  w trybie Ustawy o petycjach (Dz.U.2014.1195 z dnia 2014.09.05)  lub 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odpowiednio Ustawy o dostępie do informacji publicznej (wynika to zazwyczaj z jego treści i powołanych podstaw prawnych). </w:t>
      </w:r>
    </w:p>
    <w:p w14:paraId="3429E40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- wg. Wnioskodawcy niniejszy wniosek może być jedynie fakultatywnie rozpatrywany - jako optymalizacyjny w związku z art. 241 KPA. </w:t>
      </w:r>
    </w:p>
    <w:p w14:paraId="461ECA7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6495DB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Każdy Podmiot mający styczność z Urzędem - ma prawo i obowiązek - usprawniać struktury administracji samorządowej. </w:t>
      </w:r>
    </w:p>
    <w:p w14:paraId="679C26D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pomimo formy zewnętrznej - Decydenci mogą/powinni dokonać własnej interpretacji  - zgodnie z brzmieniem art. 222 KPA. </w:t>
      </w:r>
    </w:p>
    <w:p w14:paraId="6C89FFC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5259B88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0ECC732C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46B0C6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9C7350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A49A86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6CD677B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107B626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3FE388D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704E94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Jednostkach Pionu Administracji Rządowej - stan faktyczny jest o wiele lepszy.  </w:t>
      </w:r>
    </w:p>
    <w:p w14:paraId="3275645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C963B0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0A62B5CA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7E4B5BE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Jeżeli JST nie zgada się z powołanymi przepisami prawa, prosimy aby zastosowano podstawy prawne akceptowane przez JST.</w:t>
      </w:r>
    </w:p>
    <w:p w14:paraId="6C1CE5B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A526A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9C781E4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Pamiętajmy również o przepisach zawartych inter alia: w </w:t>
      </w:r>
      <w:r w:rsidRPr="0003716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75CF09C0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2B609C1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3CA10675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08818C13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CE77902" w14:textId="77777777" w:rsidR="00037167" w:rsidRPr="00037167" w:rsidRDefault="00037167" w:rsidP="0003716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71A4634" w14:textId="77777777" w:rsidR="00037167" w:rsidRPr="00037167" w:rsidRDefault="00037167" w:rsidP="00037167">
      <w:pPr>
        <w:jc w:val="both"/>
        <w:rPr>
          <w:rFonts w:ascii="Times New Roman" w:eastAsia="Times New Roman" w:hAnsi="Times New Roman" w:cs="Times New Roman"/>
          <w:lang w:val="pl-PL" w:eastAsia="en-GB"/>
        </w:rPr>
      </w:pPr>
    </w:p>
    <w:p w14:paraId="1603F1C4" w14:textId="77777777" w:rsidR="005E08AE" w:rsidRPr="00037167" w:rsidRDefault="00B078A7" w:rsidP="00037167">
      <w:pPr>
        <w:jc w:val="both"/>
        <w:rPr>
          <w:lang w:val="pl-PL"/>
        </w:rPr>
      </w:pPr>
    </w:p>
    <w:sectPr w:rsidR="005E08AE" w:rsidRPr="00037167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7"/>
    <w:rsid w:val="00007E8E"/>
    <w:rsid w:val="00037167"/>
    <w:rsid w:val="00B078A7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BC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3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2343</Words>
  <Characters>14061</Characters>
  <Application>Microsoft Office Word</Application>
  <DocSecurity>0</DocSecurity>
  <Lines>117</Lines>
  <Paragraphs>32</Paragraphs>
  <ScaleCrop>false</ScaleCrop>
  <Company/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Administrator</cp:lastModifiedBy>
  <cp:revision>2</cp:revision>
  <dcterms:created xsi:type="dcterms:W3CDTF">2019-06-24T09:57:00Z</dcterms:created>
  <dcterms:modified xsi:type="dcterms:W3CDTF">2019-06-24T09:57:00Z</dcterms:modified>
</cp:coreProperties>
</file>